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auto"/>
        <w:jc w:val="center"/>
        <w:rPr>
          <w:rFonts w:hint="eastAsia" w:ascii="宋体" w:hAnsi="宋体" w:eastAsia="宋体" w:cs="宋体"/>
          <w:b/>
          <w:sz w:val="32"/>
          <w:szCs w:val="32"/>
        </w:rPr>
      </w:pPr>
      <w:r>
        <w:rPr>
          <w:rFonts w:hint="eastAsia" w:ascii="宋体" w:hAnsi="宋体" w:eastAsia="宋体" w:cs="宋体"/>
          <w:b/>
          <w:spacing w:val="-3"/>
          <w:sz w:val="32"/>
          <w:szCs w:val="32"/>
          <w:lang w:eastAsia="zh-CN"/>
        </w:rPr>
        <w:t>丹阳市</w:t>
      </w:r>
      <w:r>
        <w:rPr>
          <w:rFonts w:hint="eastAsia" w:ascii="宋体" w:hAnsi="宋体" w:cs="宋体"/>
          <w:b/>
          <w:spacing w:val="-3"/>
          <w:sz w:val="32"/>
          <w:szCs w:val="32"/>
          <w:lang w:val="en-US" w:eastAsia="zh-CN"/>
        </w:rPr>
        <w:t>全</w:t>
      </w:r>
      <w:r>
        <w:rPr>
          <w:rFonts w:hint="eastAsia" w:ascii="宋体" w:hAnsi="宋体" w:eastAsia="宋体" w:cs="宋体"/>
          <w:b/>
          <w:spacing w:val="-3"/>
          <w:sz w:val="32"/>
          <w:szCs w:val="32"/>
          <w:lang w:eastAsia="zh-CN"/>
        </w:rPr>
        <w:t>民</w:t>
      </w:r>
      <w:r>
        <w:rPr>
          <w:rFonts w:hint="eastAsia" w:ascii="宋体" w:hAnsi="宋体" w:cs="宋体"/>
          <w:b/>
          <w:spacing w:val="-3"/>
          <w:sz w:val="32"/>
          <w:szCs w:val="32"/>
          <w:lang w:val="en-US" w:eastAsia="zh-CN"/>
        </w:rPr>
        <w:t>健康信息平台</w:t>
      </w:r>
      <w:r>
        <w:rPr>
          <w:rFonts w:hint="eastAsia" w:ascii="宋体" w:hAnsi="宋体" w:eastAsia="宋体" w:cs="宋体"/>
          <w:b/>
          <w:spacing w:val="-3"/>
          <w:sz w:val="32"/>
          <w:szCs w:val="32"/>
        </w:rPr>
        <w:t>项目</w:t>
      </w:r>
      <w:r>
        <w:rPr>
          <w:rFonts w:hint="eastAsia" w:ascii="宋体" w:hAnsi="宋体" w:cs="宋体"/>
          <w:b/>
          <w:sz w:val="32"/>
          <w:szCs w:val="32"/>
          <w:lang w:val="en-US" w:eastAsia="zh-CN"/>
        </w:rPr>
        <w:t>监理服务采购</w:t>
      </w:r>
      <w:r>
        <w:rPr>
          <w:rFonts w:hint="eastAsia" w:ascii="宋体" w:hAnsi="宋体" w:eastAsia="宋体" w:cs="宋体"/>
          <w:b/>
          <w:sz w:val="32"/>
          <w:szCs w:val="32"/>
        </w:rPr>
        <w:t>调研公告</w:t>
      </w:r>
    </w:p>
    <w:p>
      <w:pPr>
        <w:spacing w:line="360" w:lineRule="exact"/>
        <w:jc w:val="left"/>
        <w:rPr>
          <w:rFonts w:hint="eastAsia" w:ascii="宋体" w:hAnsi="宋体" w:eastAsia="宋体" w:cs="宋体"/>
          <w:b/>
          <w:bCs/>
          <w:szCs w:val="21"/>
        </w:rPr>
      </w:pPr>
      <w:r>
        <w:rPr>
          <w:rFonts w:hint="eastAsia" w:ascii="宋体" w:hAnsi="宋体" w:eastAsia="宋体" w:cs="宋体"/>
          <w:b/>
          <w:bCs/>
          <w:szCs w:val="21"/>
        </w:rPr>
        <w:t>一、</w:t>
      </w:r>
      <w:r>
        <w:rPr>
          <w:rFonts w:hint="eastAsia" w:ascii="宋体" w:hAnsi="宋体" w:cs="宋体"/>
          <w:b/>
          <w:bCs/>
          <w:szCs w:val="21"/>
          <w:lang w:val="en-US" w:eastAsia="zh-CN"/>
        </w:rPr>
        <w:t>采购</w:t>
      </w:r>
      <w:r>
        <w:rPr>
          <w:rFonts w:hint="eastAsia" w:ascii="宋体" w:hAnsi="宋体" w:eastAsia="宋体" w:cs="宋体"/>
          <w:b/>
          <w:bCs/>
          <w:szCs w:val="21"/>
        </w:rPr>
        <w:t>项目基本情况</w:t>
      </w:r>
    </w:p>
    <w:p>
      <w:pPr>
        <w:spacing w:line="360" w:lineRule="exact"/>
        <w:jc w:val="left"/>
        <w:rPr>
          <w:rFonts w:hint="eastAsia" w:ascii="宋体" w:hAnsi="宋体" w:cs="宋体"/>
          <w:szCs w:val="21"/>
          <w:lang w:val="en-US" w:eastAsia="zh-CN"/>
        </w:rPr>
      </w:pPr>
      <w:r>
        <w:rPr>
          <w:rFonts w:hint="eastAsia" w:ascii="宋体" w:hAnsi="宋体" w:eastAsia="宋体" w:cs="宋体"/>
          <w:bCs/>
          <w:szCs w:val="21"/>
        </w:rPr>
        <w:t>1.项目名称：</w:t>
      </w:r>
      <w:r>
        <w:rPr>
          <w:rFonts w:hint="eastAsia" w:ascii="宋体" w:hAnsi="宋体" w:eastAsia="宋体" w:cs="宋体"/>
          <w:szCs w:val="21"/>
          <w:lang w:eastAsia="zh-CN"/>
        </w:rPr>
        <w:t>丹阳市</w:t>
      </w:r>
      <w:r>
        <w:rPr>
          <w:rFonts w:hint="eastAsia" w:ascii="宋体" w:hAnsi="宋体" w:cs="宋体"/>
          <w:szCs w:val="21"/>
          <w:lang w:val="en-US" w:eastAsia="zh-CN"/>
        </w:rPr>
        <w:t>全民健康信息平台项目监理服务</w:t>
      </w:r>
    </w:p>
    <w:p>
      <w:pPr>
        <w:spacing w:after="0"/>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采购单位</w:t>
      </w:r>
      <w:r>
        <w:rPr>
          <w:rFonts w:hint="eastAsia" w:ascii="宋体" w:hAnsi="宋体" w:eastAsia="宋体" w:cs="宋体"/>
          <w:color w:val="auto"/>
          <w:sz w:val="21"/>
          <w:szCs w:val="21"/>
          <w:highlight w:val="none"/>
        </w:rPr>
        <w:t>：</w:t>
      </w:r>
      <w:bookmarkStart w:id="0" w:name="OLE_LINK5"/>
      <w:bookmarkStart w:id="1" w:name="OLE_LINK4"/>
      <w:bookmarkStart w:id="2" w:name="OLE_LINK2"/>
      <w:bookmarkStart w:id="3" w:name="OLE_LINK1"/>
      <w:r>
        <w:rPr>
          <w:rFonts w:hint="eastAsia" w:ascii="宋体" w:hAnsi="宋体" w:eastAsia="宋体" w:cs="宋体"/>
          <w:color w:val="auto"/>
          <w:sz w:val="21"/>
          <w:szCs w:val="21"/>
          <w:highlight w:val="none"/>
        </w:rPr>
        <w:t>丹阳市云阳</w:t>
      </w:r>
      <w:r>
        <w:rPr>
          <w:rFonts w:hint="eastAsia" w:ascii="宋体" w:hAnsi="宋体" w:eastAsia="宋体" w:cs="宋体"/>
          <w:color w:val="auto"/>
          <w:sz w:val="21"/>
          <w:szCs w:val="21"/>
          <w:highlight w:val="none"/>
          <w:lang w:val="en-US" w:eastAsia="zh-CN"/>
        </w:rPr>
        <w:t>人民</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val="en-US" w:eastAsia="zh-CN"/>
        </w:rPr>
        <w:t>丹阳市妇幼保健</w:t>
      </w:r>
      <w:r>
        <w:rPr>
          <w:rFonts w:hint="eastAsia" w:ascii="宋体" w:hAnsi="宋体" w:eastAsia="宋体" w:cs="宋体"/>
          <w:color w:val="auto"/>
          <w:sz w:val="21"/>
          <w:szCs w:val="21"/>
          <w:highlight w:val="none"/>
        </w:rPr>
        <w:t>院、</w:t>
      </w:r>
      <w:r>
        <w:rPr>
          <w:rFonts w:hint="eastAsia" w:ascii="宋体" w:hAnsi="宋体" w:eastAsia="宋体" w:cs="宋体"/>
          <w:color w:val="auto"/>
          <w:sz w:val="21"/>
          <w:szCs w:val="21"/>
          <w:highlight w:val="none"/>
          <w:lang w:val="en-US" w:eastAsia="zh-CN"/>
        </w:rPr>
        <w:t>丹阳市</w:t>
      </w:r>
      <w:r>
        <w:rPr>
          <w:rFonts w:hint="eastAsia" w:ascii="宋体" w:hAnsi="宋体" w:eastAsia="宋体" w:cs="宋体"/>
          <w:color w:val="auto"/>
          <w:sz w:val="21"/>
          <w:szCs w:val="21"/>
          <w:highlight w:val="none"/>
        </w:rPr>
        <w:t>卫</w:t>
      </w:r>
      <w:r>
        <w:rPr>
          <w:rFonts w:hint="eastAsia" w:ascii="宋体" w:hAnsi="宋体" w:eastAsia="宋体" w:cs="宋体"/>
          <w:color w:val="auto"/>
          <w:sz w:val="21"/>
          <w:szCs w:val="21"/>
          <w:highlight w:val="none"/>
          <w:lang w:val="en-US" w:eastAsia="zh-CN"/>
        </w:rPr>
        <w:t>生</w:t>
      </w:r>
      <w:r>
        <w:rPr>
          <w:rFonts w:hint="eastAsia" w:ascii="宋体" w:hAnsi="宋体" w:eastAsia="宋体" w:cs="宋体"/>
          <w:color w:val="auto"/>
          <w:sz w:val="21"/>
          <w:szCs w:val="21"/>
          <w:highlight w:val="none"/>
        </w:rPr>
        <w:t>健</w:t>
      </w:r>
      <w:r>
        <w:rPr>
          <w:rFonts w:hint="eastAsia" w:ascii="宋体" w:hAnsi="宋体" w:eastAsia="宋体" w:cs="宋体"/>
          <w:color w:val="auto"/>
          <w:sz w:val="21"/>
          <w:szCs w:val="21"/>
          <w:highlight w:val="none"/>
          <w:lang w:val="en-US" w:eastAsia="zh-CN"/>
        </w:rPr>
        <w:t>康</w:t>
      </w:r>
      <w:r>
        <w:rPr>
          <w:rFonts w:hint="eastAsia" w:ascii="宋体" w:hAnsi="宋体" w:eastAsia="宋体" w:cs="宋体"/>
          <w:color w:val="auto"/>
          <w:sz w:val="21"/>
          <w:szCs w:val="21"/>
          <w:highlight w:val="none"/>
        </w:rPr>
        <w:t>委</w:t>
      </w:r>
      <w:bookmarkEnd w:id="0"/>
      <w:bookmarkEnd w:id="1"/>
      <w:r>
        <w:rPr>
          <w:rFonts w:hint="eastAsia" w:ascii="宋体" w:hAnsi="宋体" w:eastAsia="宋体" w:cs="宋体"/>
          <w:color w:val="auto"/>
          <w:sz w:val="21"/>
          <w:szCs w:val="21"/>
          <w:highlight w:val="none"/>
          <w:lang w:val="en-US" w:eastAsia="zh-CN"/>
        </w:rPr>
        <w:t>员会</w:t>
      </w:r>
    </w:p>
    <w:bookmarkEnd w:id="2"/>
    <w:bookmarkEnd w:id="3"/>
    <w:p>
      <w:pPr>
        <w:spacing w:after="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项目背景：丹阳市全民健康信息平台项目核心建设内容为构建全市统一的全民健康信息体系，整合医疗、公共卫生、健康管理等各类健康数据，提升全市医疗卫生服务效率和公共卫生服务能力。现招聘监理单位，对项目进行全过程监理（含前期复盘、验收配合、后期管控），确保项目合规推进。</w:t>
      </w:r>
    </w:p>
    <w:p>
      <w:pPr>
        <w:spacing w:after="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服务期</w:t>
      </w:r>
      <w:r>
        <w:rPr>
          <w:rFonts w:hint="eastAsia" w:ascii="宋体" w:hAnsi="宋体" w:eastAsia="宋体" w:cs="宋体"/>
          <w:sz w:val="21"/>
          <w:szCs w:val="21"/>
          <w:lang w:val="en-US" w:eastAsia="zh-CN"/>
        </w:rPr>
        <w:t>限</w:t>
      </w:r>
      <w:r>
        <w:rPr>
          <w:rFonts w:hint="eastAsia" w:ascii="宋体" w:hAnsi="宋体" w:eastAsia="宋体" w:cs="宋体"/>
          <w:sz w:val="21"/>
          <w:szCs w:val="21"/>
        </w:rPr>
        <w:t>：自合同签订之日起，至项目终验合格、质保期结束止（含初验、终验全程配合，以及质保期监理服务）</w:t>
      </w:r>
    </w:p>
    <w:p>
      <w:pPr>
        <w:spacing w:after="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5.</w:t>
      </w:r>
      <w:r>
        <w:rPr>
          <w:rFonts w:hint="eastAsia" w:ascii="宋体" w:hAnsi="宋体" w:eastAsia="宋体" w:cs="宋体"/>
          <w:color w:val="auto"/>
          <w:sz w:val="21"/>
          <w:szCs w:val="21"/>
        </w:rPr>
        <w:t>服务地点：</w:t>
      </w:r>
      <w:r>
        <w:rPr>
          <w:rFonts w:hint="eastAsia" w:ascii="宋体" w:hAnsi="宋体" w:eastAsia="宋体" w:cs="宋体"/>
          <w:color w:val="auto"/>
          <w:sz w:val="21"/>
          <w:szCs w:val="21"/>
          <w:highlight w:val="none"/>
        </w:rPr>
        <w:t>丹阳市云阳</w:t>
      </w:r>
      <w:r>
        <w:rPr>
          <w:rFonts w:hint="eastAsia" w:ascii="宋体" w:hAnsi="宋体" w:eastAsia="宋体" w:cs="宋体"/>
          <w:color w:val="auto"/>
          <w:sz w:val="21"/>
          <w:szCs w:val="21"/>
          <w:highlight w:val="none"/>
          <w:lang w:val="en-US" w:eastAsia="zh-CN"/>
        </w:rPr>
        <w:t>人民</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val="en-US" w:eastAsia="zh-CN"/>
        </w:rPr>
        <w:t>丹阳市妇幼保健</w:t>
      </w:r>
      <w:r>
        <w:rPr>
          <w:rFonts w:hint="eastAsia" w:ascii="宋体" w:hAnsi="宋体" w:eastAsia="宋体" w:cs="宋体"/>
          <w:color w:val="auto"/>
          <w:sz w:val="21"/>
          <w:szCs w:val="21"/>
          <w:highlight w:val="none"/>
        </w:rPr>
        <w:t>院、</w:t>
      </w:r>
      <w:r>
        <w:rPr>
          <w:rFonts w:hint="eastAsia" w:ascii="宋体" w:hAnsi="宋体" w:eastAsia="宋体" w:cs="宋体"/>
          <w:color w:val="auto"/>
          <w:sz w:val="21"/>
          <w:szCs w:val="21"/>
          <w:highlight w:val="none"/>
          <w:lang w:val="en-US" w:eastAsia="zh-CN"/>
        </w:rPr>
        <w:t>丹阳市</w:t>
      </w:r>
      <w:r>
        <w:rPr>
          <w:rFonts w:hint="eastAsia" w:ascii="宋体" w:hAnsi="宋体" w:eastAsia="宋体" w:cs="宋体"/>
          <w:color w:val="auto"/>
          <w:sz w:val="21"/>
          <w:szCs w:val="21"/>
          <w:highlight w:val="none"/>
        </w:rPr>
        <w:t>卫</w:t>
      </w:r>
      <w:r>
        <w:rPr>
          <w:rFonts w:hint="eastAsia" w:ascii="宋体" w:hAnsi="宋体" w:eastAsia="宋体" w:cs="宋体"/>
          <w:color w:val="auto"/>
          <w:sz w:val="21"/>
          <w:szCs w:val="21"/>
          <w:highlight w:val="none"/>
          <w:lang w:val="en-US" w:eastAsia="zh-CN"/>
        </w:rPr>
        <w:t>生</w:t>
      </w:r>
      <w:r>
        <w:rPr>
          <w:rFonts w:hint="eastAsia" w:ascii="宋体" w:hAnsi="宋体" w:eastAsia="宋体" w:cs="宋体"/>
          <w:color w:val="auto"/>
          <w:sz w:val="21"/>
          <w:szCs w:val="21"/>
          <w:highlight w:val="none"/>
        </w:rPr>
        <w:t>健</w:t>
      </w:r>
      <w:r>
        <w:rPr>
          <w:rFonts w:hint="eastAsia" w:ascii="宋体" w:hAnsi="宋体" w:eastAsia="宋体" w:cs="宋体"/>
          <w:color w:val="auto"/>
          <w:sz w:val="21"/>
          <w:szCs w:val="21"/>
          <w:highlight w:val="none"/>
          <w:lang w:val="en-US" w:eastAsia="zh-CN"/>
        </w:rPr>
        <w:t>康</w:t>
      </w:r>
      <w:r>
        <w:rPr>
          <w:rFonts w:hint="eastAsia" w:ascii="宋体" w:hAnsi="宋体" w:eastAsia="宋体" w:cs="宋体"/>
          <w:color w:val="auto"/>
          <w:sz w:val="21"/>
          <w:szCs w:val="21"/>
          <w:highlight w:val="none"/>
        </w:rPr>
        <w:t>委</w:t>
      </w:r>
      <w:r>
        <w:rPr>
          <w:rFonts w:hint="eastAsia" w:ascii="宋体" w:hAnsi="宋体" w:eastAsia="宋体" w:cs="宋体"/>
          <w:color w:val="auto"/>
          <w:sz w:val="21"/>
          <w:szCs w:val="21"/>
          <w:highlight w:val="none"/>
          <w:lang w:val="en-US" w:eastAsia="zh-CN"/>
        </w:rPr>
        <w:t>员会</w:t>
      </w:r>
    </w:p>
    <w:p>
      <w:pPr>
        <w:spacing w:line="400" w:lineRule="exact"/>
        <w:jc w:val="left"/>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cs="宋体"/>
          <w:b/>
          <w:bCs/>
          <w:szCs w:val="21"/>
          <w:lang w:val="en-US" w:eastAsia="zh-CN"/>
        </w:rPr>
        <w:t>资格要求</w:t>
      </w:r>
    </w:p>
    <w:p>
      <w:pPr>
        <w:pStyle w:val="2"/>
        <w:ind w:left="0" w:leftChars="0" w:firstLine="0" w:firstLine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1.投标人应具备《中华人民共和国政府采购法》第二十二条规定的条件，提供下列材料：</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1.2有依法缴纳税收和社会保障资金的良好记录（提供资格承诺函）；</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1.3具有良好的商业信誉和健全的财务会计制度（提供资格承诺函）；</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1.4履行合同所必需的设备和专业技术能力（提供资格承诺函）；</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1.5参加本项目采购活动前三年内，在经营活动中没有重大违法记录（提供资格承诺函）；</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1.6法律、行政法规规定的其他条件。</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投标人有效期内营业执照，经营范围应涵盖本项目需求。</w:t>
      </w:r>
    </w:p>
    <w:p>
      <w:pPr>
        <w:pStyle w:val="2"/>
        <w:ind w:left="0" w:leftChars="0" w:firstLine="0" w:firstLineChars="0"/>
        <w:rPr>
          <w:rFonts w:hint="eastAsia" w:ascii="宋体" w:hAnsi="宋体" w:eastAsia="宋体" w:cs="宋体"/>
          <w:b/>
          <w:bCs/>
          <w:szCs w:val="21"/>
          <w:lang w:val="en-US" w:eastAsia="zh-CN"/>
        </w:rPr>
      </w:pPr>
      <w:r>
        <w:rPr>
          <w:rFonts w:hint="eastAsia" w:ascii="宋体" w:hAnsi="宋体" w:eastAsia="宋体" w:cs="宋体"/>
          <w:i w:val="0"/>
          <w:iCs w:val="0"/>
          <w:caps w:val="0"/>
          <w:color w:val="000000"/>
          <w:spacing w:val="0"/>
          <w:sz w:val="21"/>
          <w:szCs w:val="21"/>
          <w:lang w:val="en-US" w:eastAsia="zh-CN"/>
        </w:rPr>
        <w:t>三、</w:t>
      </w:r>
      <w:r>
        <w:rPr>
          <w:rFonts w:hint="eastAsia" w:ascii="宋体" w:hAnsi="宋体" w:eastAsia="宋体" w:cs="宋体"/>
          <w:b/>
          <w:bCs/>
          <w:i w:val="0"/>
          <w:iCs w:val="0"/>
          <w:caps w:val="0"/>
          <w:color w:val="000000"/>
          <w:spacing w:val="0"/>
          <w:sz w:val="21"/>
          <w:szCs w:val="21"/>
          <w:lang w:val="en-US" w:eastAsia="zh-CN"/>
        </w:rPr>
        <w:t>监理范围及</w:t>
      </w:r>
      <w:r>
        <w:rPr>
          <w:rFonts w:hint="eastAsia" w:ascii="宋体" w:hAnsi="宋体" w:eastAsia="宋体" w:cs="宋体"/>
          <w:b/>
          <w:bCs/>
          <w:szCs w:val="21"/>
          <w:lang w:val="en-US" w:eastAsia="zh-CN"/>
        </w:rPr>
        <w:t>要求</w:t>
      </w:r>
    </w:p>
    <w:p>
      <w:pPr>
        <w:pStyle w:val="2"/>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本项目监理为全过程监理，涵盖项目剩余工程建设、前期建设内容复盘、初验及终验配合、质保期监理，具体内容如下：</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1.前期复盘监理：对项目启动以来已完成的建设内容(含系统开发、数据对接、硬件部署等)进行全面复盘核查，梳理建设过程中的质量、进度、投资管控问题，出具阶段性监理报告，提出整改意见并督促承建单位落实。</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2.质量控制：依据项目合同及技术规范，监督承建单位的施工质量，包括系统开发质量、数据准确性、硬件安装调试质量等；审查承建单位的质量保证计划，对关键环节、核心功能进行抽查验收，杜绝质量隐患，确保项目符合设计标准及相关规范要求。</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3.进度控制：审核承建单位剩余工程的进度计划，监督进度计划的执行情况，及时发现并协调解决影响进度的问题；结合项目初验节点，督促承建单位加快推进收尾工作，确保项目按期达到初验条件。</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4.投资控制：监督项目资金使用情况，审核承建单位的进度款支付申请，核查工程量及费用合理性，避免超支、浪费；优化项目实施方案，确保投资控制在项目总预算范围内。</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5.合同管理：协助采购单位管理项目施工合同，审核合同变更、补充协议的合理性，处理合同纠纷、索赔等事宜；监督承建单位履行合同义务，确保合同条款得到有效执行。</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6.信息管理：建立完善的监理档案，收集、整理项目各类文档(含设计文档、施工记录、测试报告、会议纪要等),确保监理资料完整、规范，可追溯；定期向采购单位提交监理周报、月报及阶段性监理报告。</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7.组织协调：搭建采购单位、承建单位及相关单位的沟通平台，协调各方工作关系，组织召开监理例会、专题会议，及时解决项目实施过程中的分歧和问题，推动项目顺利推进。</w:t>
      </w:r>
    </w:p>
    <w:p>
      <w:pPr>
        <w:spacing w:after="0"/>
        <w:ind w:firstLine="462" w:firstLineChars="220"/>
        <w:jc w:val="both"/>
        <w:rPr>
          <w:rFonts w:hint="eastAsia" w:ascii="宋体" w:hAnsi="宋体" w:eastAsia="宋体" w:cs="宋体"/>
          <w:sz w:val="21"/>
          <w:szCs w:val="21"/>
        </w:rPr>
      </w:pPr>
      <w:r>
        <w:rPr>
          <w:rFonts w:hint="eastAsia" w:ascii="宋体" w:hAnsi="宋体" w:eastAsia="宋体" w:cs="宋体"/>
          <w:sz w:val="21"/>
          <w:szCs w:val="21"/>
        </w:rPr>
        <w:t>8.验收配合：全程参与项目初验、终验工作，审核承建单位提交的验收资料，出具监理总结报告、质量评估报告，提出验收意见，协助采购单位完成验收流程，确保项目顺利通过验收。</w:t>
      </w:r>
    </w:p>
    <w:p>
      <w:pPr>
        <w:pStyle w:val="7"/>
        <w:jc w:val="both"/>
        <w:rPr>
          <w:rFonts w:hint="eastAsia" w:ascii="宋体" w:hAnsi="宋体" w:eastAsia="宋体" w:cs="宋体"/>
          <w:sz w:val="21"/>
          <w:szCs w:val="21"/>
          <w:lang w:val="en-US" w:eastAsia="zh-CN"/>
        </w:rPr>
      </w:pPr>
      <w:r>
        <w:rPr>
          <w:rFonts w:hint="eastAsia" w:ascii="宋体" w:hAnsi="宋体" w:eastAsia="宋体" w:cs="宋体"/>
          <w:sz w:val="21"/>
          <w:szCs w:val="21"/>
        </w:rPr>
        <w:t>9.质保期监理：项目验收合格后，对质保期内的系统运行、维护、升级等工作进行监理，监督承建单位履行质保义务，及时处理质保期内出现的问题，出具质保期监理报告。</w:t>
      </w:r>
    </w:p>
    <w:p>
      <w:pPr>
        <w:spacing w:line="360" w:lineRule="exact"/>
        <w:jc w:val="left"/>
        <w:rPr>
          <w:rFonts w:hint="eastAsia" w:ascii="宋体" w:hAnsi="宋体" w:eastAsia="宋体" w:cs="宋体"/>
          <w:b/>
          <w:bCs/>
          <w:szCs w:val="21"/>
        </w:rPr>
      </w:pPr>
      <w:r>
        <w:rPr>
          <w:rFonts w:hint="eastAsia" w:ascii="宋体" w:hAnsi="宋体" w:eastAsia="宋体" w:cs="宋体"/>
          <w:b/>
          <w:bCs/>
          <w:szCs w:val="21"/>
        </w:rPr>
        <w:t>四、报价要求</w:t>
      </w:r>
    </w:p>
    <w:p>
      <w:pPr>
        <w:spacing w:line="360" w:lineRule="exact"/>
        <w:jc w:val="left"/>
        <w:rPr>
          <w:rFonts w:hint="eastAsia" w:ascii="宋体" w:hAnsi="宋体" w:eastAsia="宋体" w:cs="宋体"/>
          <w:color w:val="000000"/>
          <w:szCs w:val="21"/>
        </w:rPr>
      </w:pPr>
      <w:r>
        <w:rPr>
          <w:rFonts w:hint="eastAsia" w:ascii="宋体" w:hAnsi="宋体" w:eastAsia="宋体" w:cs="宋体"/>
          <w:szCs w:val="21"/>
        </w:rPr>
        <w:t>1.</w:t>
      </w:r>
      <w:r>
        <w:rPr>
          <w:rFonts w:hint="eastAsia" w:ascii="宋体" w:hAnsi="宋体" w:eastAsia="宋体" w:cs="宋体"/>
          <w:color w:val="000000"/>
          <w:szCs w:val="21"/>
        </w:rPr>
        <w:t>报总价。</w:t>
      </w:r>
    </w:p>
    <w:p>
      <w:pPr>
        <w:spacing w:line="360" w:lineRule="exact"/>
        <w:jc w:val="left"/>
        <w:rPr>
          <w:rFonts w:hint="eastAsia" w:ascii="宋体" w:hAnsi="宋体" w:eastAsia="宋体" w:cs="宋体"/>
          <w:b/>
          <w:bCs/>
          <w:szCs w:val="21"/>
        </w:rPr>
      </w:pPr>
      <w:r>
        <w:rPr>
          <w:rFonts w:hint="eastAsia" w:ascii="宋体" w:hAnsi="宋体" w:eastAsia="宋体" w:cs="宋体"/>
          <w:b/>
          <w:bCs/>
          <w:szCs w:val="21"/>
        </w:rPr>
        <w:t>五、材料递交要求</w:t>
      </w:r>
    </w:p>
    <w:p>
      <w:pPr>
        <w:pStyle w:val="12"/>
        <w:numPr>
          <w:ilvl w:val="2"/>
          <w:numId w:val="0"/>
        </w:numPr>
        <w:spacing w:before="0" w:after="0" w:line="360" w:lineRule="exact"/>
        <w:jc w:val="left"/>
        <w:rPr>
          <w:rFonts w:hint="eastAsia" w:ascii="宋体" w:hAnsi="宋体" w:eastAsia="宋体" w:cs="宋体"/>
          <w:bCs/>
          <w:sz w:val="21"/>
          <w:szCs w:val="21"/>
        </w:rPr>
      </w:pPr>
      <w:r>
        <w:rPr>
          <w:rFonts w:hint="eastAsia" w:ascii="宋体" w:hAnsi="宋体" w:eastAsia="宋体" w:cs="宋体"/>
          <w:bCs/>
          <w:sz w:val="21"/>
          <w:szCs w:val="21"/>
        </w:rPr>
        <w:t>1.提供以下资料并完整封装。</w:t>
      </w:r>
    </w:p>
    <w:p>
      <w:pPr>
        <w:spacing w:line="36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1）有效期内的公司营业执照复印件，盖公章（见附件3）</w:t>
      </w:r>
      <w:r>
        <w:rPr>
          <w:rFonts w:hint="eastAsia" w:ascii="宋体" w:hAnsi="宋体" w:eastAsia="宋体" w:cs="宋体"/>
          <w:szCs w:val="21"/>
        </w:rPr>
        <w:t>；</w:t>
      </w:r>
    </w:p>
    <w:p>
      <w:pPr>
        <w:pStyle w:val="17"/>
        <w:spacing w:before="0" w:beforeAutospacing="0" w:after="0" w:afterAutospacing="0" w:line="360" w:lineRule="exact"/>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szCs w:val="21"/>
        </w:rPr>
        <w:t>法定代表人身份证明书</w:t>
      </w:r>
      <w:r>
        <w:rPr>
          <w:rFonts w:hint="eastAsia" w:ascii="宋体" w:hAnsi="宋体" w:eastAsia="宋体" w:cs="宋体"/>
          <w:color w:val="000000" w:themeColor="text1"/>
          <w:szCs w:val="21"/>
          <w14:textFill>
            <w14:solidFill>
              <w14:schemeClr w14:val="tx1"/>
            </w14:solidFill>
          </w14:textFill>
        </w:rPr>
        <w:t>（见附件2）；</w:t>
      </w:r>
    </w:p>
    <w:p>
      <w:pPr>
        <w:pStyle w:val="17"/>
        <w:spacing w:before="0" w:beforeAutospacing="0" w:after="0" w:afterAutospacing="0" w:line="360" w:lineRule="exact"/>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项目总报价表</w:t>
      </w:r>
      <w:r>
        <w:rPr>
          <w:rFonts w:hint="eastAsia" w:ascii="宋体" w:hAnsi="宋体" w:eastAsia="宋体" w:cs="宋体"/>
          <w:color w:val="000000" w:themeColor="text1"/>
          <w:szCs w:val="21"/>
          <w14:textFill>
            <w14:solidFill>
              <w14:schemeClr w14:val="tx1"/>
            </w14:solidFill>
          </w14:textFill>
        </w:rPr>
        <w:t>（见附件1）</w:t>
      </w:r>
    </w:p>
    <w:p>
      <w:pPr>
        <w:pStyle w:val="17"/>
        <w:spacing w:before="0" w:beforeAutospacing="0" w:after="0" w:afterAutospacing="0" w:line="360" w:lineRule="exact"/>
        <w:outlineLvl w:val="0"/>
        <w:rPr>
          <w:rStyle w:val="20"/>
          <w:rFonts w:hint="eastAsia" w:ascii="宋体" w:hAnsi="宋体" w:eastAsia="宋体" w:cs="宋体"/>
          <w:bCs/>
          <w:color w:val="000000"/>
          <w:szCs w:val="21"/>
        </w:rPr>
      </w:pPr>
      <w:r>
        <w:rPr>
          <w:rFonts w:hint="eastAsia" w:ascii="宋体" w:hAnsi="宋体" w:eastAsia="宋体" w:cs="宋体"/>
          <w:b/>
          <w:bCs/>
          <w:color w:val="000000" w:themeColor="text1"/>
          <w:szCs w:val="21"/>
          <w14:textFill>
            <w14:solidFill>
              <w14:schemeClr w14:val="tx1"/>
            </w14:solidFill>
          </w14:textFill>
        </w:rPr>
        <w:t>2.</w:t>
      </w:r>
      <w:r>
        <w:rPr>
          <w:rStyle w:val="20"/>
          <w:rFonts w:hint="eastAsia" w:ascii="宋体" w:hAnsi="宋体" w:eastAsia="宋体" w:cs="宋体"/>
          <w:bCs/>
          <w:color w:val="000000"/>
          <w:szCs w:val="21"/>
        </w:rPr>
        <w:t>递交时间及地点</w:t>
      </w:r>
    </w:p>
    <w:p>
      <w:pPr>
        <w:pStyle w:val="17"/>
        <w:spacing w:before="0" w:beforeAutospacing="0" w:after="0" w:afterAutospacing="0" w:line="360" w:lineRule="exact"/>
        <w:outlineLvl w:val="0"/>
        <w:rPr>
          <w:rFonts w:hint="eastAsia" w:ascii="宋体" w:hAnsi="宋体" w:eastAsia="宋体" w:cs="宋体"/>
          <w:color w:val="000000"/>
          <w:sz w:val="21"/>
          <w:szCs w:val="21"/>
          <w:lang w:val="en-US" w:eastAsia="zh-CN"/>
        </w:rPr>
      </w:pPr>
      <w:r>
        <w:rPr>
          <w:rFonts w:hint="eastAsia" w:ascii="宋体" w:hAnsi="宋体" w:eastAsia="宋体" w:cs="宋体"/>
          <w:color w:val="000000"/>
          <w:szCs w:val="21"/>
        </w:rPr>
        <w:t>1）递交时间：</w:t>
      </w:r>
      <w:r>
        <w:rPr>
          <w:rFonts w:hint="eastAsia" w:cs="宋体"/>
          <w:color w:val="000000"/>
          <w:szCs w:val="21"/>
          <w:lang w:val="en-US" w:eastAsia="zh-CN"/>
        </w:rPr>
        <w:t>2026年05月28日至2026年06月03日，</w:t>
      </w:r>
      <w:r>
        <w:rPr>
          <w:rFonts w:hint="eastAsia" w:ascii="宋体" w:hAnsi="宋体" w:eastAsia="宋体" w:cs="宋体"/>
          <w:i w:val="0"/>
          <w:iCs w:val="0"/>
          <w:caps w:val="0"/>
          <w:color w:val="000000"/>
          <w:spacing w:val="0"/>
          <w:sz w:val="21"/>
          <w:szCs w:val="21"/>
        </w:rPr>
        <w:t>北京时间上午8:00-11:00，下午2:00-</w:t>
      </w:r>
      <w:r>
        <w:rPr>
          <w:rFonts w:hint="eastAsia" w:ascii="宋体" w:hAnsi="宋体" w:eastAsia="宋体" w:cs="宋体"/>
          <w:i w:val="0"/>
          <w:iCs w:val="0"/>
          <w:caps w:val="0"/>
          <w:color w:val="000000"/>
          <w:spacing w:val="0"/>
          <w:sz w:val="21"/>
          <w:szCs w:val="21"/>
          <w:lang w:val="en-US" w:eastAsia="zh-CN"/>
        </w:rPr>
        <w:t>5:00</w:t>
      </w:r>
      <w:r>
        <w:rPr>
          <w:rFonts w:hint="eastAsia" w:ascii="宋体" w:hAnsi="宋体" w:eastAsia="宋体" w:cs="宋体"/>
          <w:i w:val="0"/>
          <w:iCs w:val="0"/>
          <w:caps w:val="0"/>
          <w:color w:val="000000"/>
          <w:spacing w:val="0"/>
          <w:sz w:val="21"/>
          <w:szCs w:val="21"/>
        </w:rPr>
        <w:t>。</w:t>
      </w:r>
    </w:p>
    <w:p>
      <w:pPr>
        <w:pStyle w:val="17"/>
        <w:spacing w:before="0" w:beforeAutospacing="0" w:after="0" w:afterAutospacing="0" w:line="360" w:lineRule="exact"/>
        <w:outlineLvl w:val="0"/>
        <w:rPr>
          <w:rFonts w:hint="default" w:ascii="宋体" w:hAnsi="宋体" w:eastAsia="宋体" w:cs="宋体"/>
          <w:color w:val="000000"/>
          <w:szCs w:val="21"/>
          <w:lang w:val="en-US" w:eastAsia="zh-CN"/>
        </w:rPr>
      </w:pPr>
      <w:r>
        <w:rPr>
          <w:rFonts w:hint="eastAsia" w:ascii="宋体" w:hAnsi="宋体" w:eastAsia="宋体" w:cs="宋体"/>
          <w:color w:val="000000"/>
          <w:szCs w:val="21"/>
        </w:rPr>
        <w:t>2）递交地点：</w:t>
      </w:r>
      <w:r>
        <w:rPr>
          <w:rFonts w:hint="eastAsia" w:cs="宋体"/>
          <w:color w:val="000000"/>
          <w:szCs w:val="21"/>
          <w:lang w:val="en-US" w:eastAsia="zh-CN"/>
        </w:rPr>
        <w:t>丹阳市云阳人民医院信息科</w:t>
      </w:r>
      <w:r>
        <w:rPr>
          <w:rFonts w:hint="eastAsia" w:ascii="宋体" w:hAnsi="宋体" w:eastAsia="宋体" w:cs="宋体"/>
          <w:color w:val="000000"/>
          <w:szCs w:val="21"/>
        </w:rPr>
        <w:br w:type="textWrapping"/>
      </w:r>
      <w:r>
        <w:rPr>
          <w:rFonts w:hint="eastAsia" w:ascii="宋体" w:hAnsi="宋体" w:eastAsia="宋体" w:cs="宋体"/>
          <w:color w:val="000000"/>
          <w:szCs w:val="21"/>
        </w:rPr>
        <w:t>3）联系人：</w:t>
      </w:r>
      <w:r>
        <w:rPr>
          <w:rFonts w:hint="eastAsia" w:cs="宋体"/>
          <w:color w:val="000000"/>
          <w:szCs w:val="21"/>
          <w:lang w:val="en-US" w:eastAsia="zh-CN"/>
        </w:rPr>
        <w:t>张静</w:t>
      </w:r>
      <w:r>
        <w:rPr>
          <w:rFonts w:hint="eastAsia" w:ascii="宋体" w:hAnsi="宋体" w:eastAsia="宋体" w:cs="宋体"/>
          <w:color w:val="000000"/>
          <w:szCs w:val="21"/>
        </w:rPr>
        <w:br w:type="textWrapping"/>
      </w:r>
      <w:r>
        <w:rPr>
          <w:rFonts w:hint="eastAsia" w:ascii="宋体" w:hAnsi="宋体" w:eastAsia="宋体" w:cs="宋体"/>
          <w:color w:val="000000"/>
          <w:szCs w:val="21"/>
        </w:rPr>
        <w:t>4）联系电话：</w:t>
      </w:r>
      <w:r>
        <w:rPr>
          <w:rFonts w:hint="eastAsia" w:cs="宋体"/>
          <w:color w:val="000000"/>
          <w:szCs w:val="21"/>
          <w:lang w:val="en-US" w:eastAsia="zh-CN"/>
        </w:rPr>
        <w:t>18912839210</w:t>
      </w:r>
    </w:p>
    <w:p>
      <w:pPr>
        <w:spacing w:line="300" w:lineRule="auto"/>
        <w:rPr>
          <w:rFonts w:hint="eastAsia" w:ascii="宋体" w:hAnsi="宋体" w:eastAsia="宋体" w:cs="宋体"/>
          <w:b/>
          <w:bCs/>
          <w:szCs w:val="21"/>
        </w:rPr>
      </w:pPr>
      <w:r>
        <w:rPr>
          <w:rFonts w:hint="eastAsia" w:ascii="宋体" w:hAnsi="宋体" w:eastAsia="宋体" w:cs="宋体"/>
          <w:b/>
          <w:bCs/>
          <w:szCs w:val="21"/>
        </w:rPr>
        <w:t xml:space="preserve"> </w:t>
      </w:r>
      <w:bookmarkStart w:id="6" w:name="_GoBack"/>
      <w:bookmarkEnd w:id="6"/>
    </w:p>
    <w:p>
      <w:pPr>
        <w:widowControl/>
        <w:jc w:val="left"/>
        <w:rPr>
          <w:rFonts w:hint="eastAsia" w:ascii="宋体" w:hAnsi="宋体" w:eastAsia="宋体" w:cs="宋体"/>
          <w:b/>
          <w:bCs/>
          <w:color w:val="000000"/>
          <w:szCs w:val="21"/>
        </w:rPr>
      </w:pPr>
      <w:r>
        <w:rPr>
          <w:rFonts w:hint="eastAsia" w:ascii="宋体" w:hAnsi="宋体" w:eastAsia="宋体" w:cs="宋体"/>
          <w:b/>
          <w:bCs/>
          <w:color w:val="000000"/>
          <w:szCs w:val="21"/>
        </w:rPr>
        <w:br w:type="page"/>
      </w:r>
    </w:p>
    <w:p>
      <w:pPr>
        <w:spacing w:line="480" w:lineRule="exact"/>
        <w:rPr>
          <w:rFonts w:hint="eastAsia" w:ascii="宋体" w:hAnsi="宋体" w:eastAsia="宋体" w:cs="宋体"/>
          <w:b/>
          <w:bCs/>
          <w:color w:val="000000"/>
          <w:sz w:val="24"/>
        </w:rPr>
      </w:pPr>
      <w:r>
        <w:rPr>
          <w:rFonts w:hint="eastAsia" w:ascii="宋体" w:hAnsi="宋体" w:eastAsia="宋体" w:cs="宋体"/>
          <w:b/>
          <w:bCs/>
          <w:color w:val="000000"/>
          <w:sz w:val="24"/>
        </w:rPr>
        <w:t>附件1</w:t>
      </w:r>
    </w:p>
    <w:p>
      <w:pPr>
        <w:snapToGrid w:val="0"/>
        <w:spacing w:line="470" w:lineRule="atLeast"/>
        <w:jc w:val="center"/>
        <w:rPr>
          <w:rFonts w:hint="eastAsia" w:ascii="宋体" w:hAnsi="宋体" w:eastAsia="宋体" w:cs="宋体"/>
          <w:b/>
          <w:bCs/>
          <w:sz w:val="28"/>
          <w:szCs w:val="28"/>
        </w:rPr>
      </w:pPr>
      <w:bookmarkStart w:id="4" w:name="_Toc26543"/>
      <w:r>
        <w:rPr>
          <w:rFonts w:hint="eastAsia" w:ascii="宋体" w:hAnsi="宋体" w:eastAsia="宋体" w:cs="宋体"/>
          <w:b/>
          <w:bCs/>
          <w:sz w:val="28"/>
          <w:szCs w:val="28"/>
        </w:rPr>
        <w:t>项目总报价</w:t>
      </w:r>
      <w:bookmarkEnd w:id="4"/>
      <w:r>
        <w:rPr>
          <w:rFonts w:hint="eastAsia" w:ascii="宋体" w:hAnsi="宋体" w:eastAsia="宋体" w:cs="宋体"/>
          <w:b/>
          <w:bCs/>
          <w:sz w:val="28"/>
          <w:szCs w:val="28"/>
        </w:rPr>
        <w:t>表</w:t>
      </w:r>
    </w:p>
    <w:tbl>
      <w:tblPr>
        <w:tblStyle w:val="18"/>
        <w:tblpPr w:leftFromText="180" w:rightFromText="180" w:vertAnchor="text" w:horzAnchor="page" w:tblpXSpec="center" w:tblpY="350"/>
        <w:tblOverlap w:val="never"/>
        <w:tblW w:w="9129" w:type="dxa"/>
        <w:jc w:val="center"/>
        <w:tblLayout w:type="fixed"/>
        <w:tblCellMar>
          <w:top w:w="0" w:type="dxa"/>
          <w:left w:w="10" w:type="dxa"/>
          <w:bottom w:w="0" w:type="dxa"/>
          <w:right w:w="10" w:type="dxa"/>
        </w:tblCellMar>
      </w:tblPr>
      <w:tblGrid>
        <w:gridCol w:w="2147"/>
        <w:gridCol w:w="2490"/>
        <w:gridCol w:w="1505"/>
        <w:gridCol w:w="2987"/>
      </w:tblGrid>
      <w:tr>
        <w:tblPrEx>
          <w:tblCellMar>
            <w:top w:w="0" w:type="dxa"/>
            <w:left w:w="10" w:type="dxa"/>
            <w:bottom w:w="0" w:type="dxa"/>
            <w:right w:w="10" w:type="dxa"/>
          </w:tblCellMar>
        </w:tblPrEx>
        <w:trPr>
          <w:trHeight w:val="1090" w:hRule="exact"/>
          <w:jc w:val="center"/>
        </w:trPr>
        <w:tc>
          <w:tcPr>
            <w:tcW w:w="91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3"/>
              <w:ind w:firstLine="268" w:firstLineChars="112"/>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lang w:val="en-US" w:eastAsia="zh-CN"/>
              </w:rPr>
              <w:t>单位</w:t>
            </w:r>
            <w:r>
              <w:rPr>
                <w:rFonts w:hint="eastAsia" w:ascii="宋体" w:hAnsi="宋体" w:eastAsia="宋体" w:cs="宋体"/>
                <w:color w:val="000000"/>
                <w:sz w:val="24"/>
                <w:szCs w:val="24"/>
              </w:rPr>
              <w:t>：</w:t>
            </w:r>
            <w:r>
              <w:rPr>
                <w:rFonts w:hint="eastAsia" w:ascii="宋体" w:hAnsi="宋体" w:eastAsia="宋体" w:cs="宋体"/>
                <w:sz w:val="24"/>
                <w:szCs w:val="24"/>
                <w:lang w:eastAsia="zh-CN"/>
              </w:rPr>
              <w:t>丹阳市云阳人民</w:t>
            </w:r>
            <w:r>
              <w:rPr>
                <w:rFonts w:hint="eastAsia" w:ascii="宋体" w:hAnsi="宋体" w:eastAsia="宋体" w:cs="宋体"/>
                <w:sz w:val="24"/>
                <w:szCs w:val="24"/>
                <w:lang w:val="en-US" w:eastAsia="zh-CN"/>
              </w:rPr>
              <w:t>医院、丹阳市妇幼保健</w:t>
            </w:r>
            <w:r>
              <w:rPr>
                <w:rFonts w:hint="eastAsia" w:ascii="宋体" w:hAnsi="宋体" w:eastAsia="宋体" w:cs="宋体"/>
                <w:sz w:val="24"/>
                <w:szCs w:val="24"/>
              </w:rPr>
              <w:t>院、</w:t>
            </w:r>
            <w:r>
              <w:rPr>
                <w:rFonts w:hint="eastAsia" w:ascii="宋体" w:hAnsi="宋体" w:eastAsia="宋体" w:cs="宋体"/>
                <w:sz w:val="24"/>
                <w:szCs w:val="24"/>
                <w:lang w:val="en-US" w:eastAsia="zh-CN"/>
              </w:rPr>
              <w:t>丹阳市</w:t>
            </w:r>
            <w:r>
              <w:rPr>
                <w:rFonts w:hint="eastAsia" w:ascii="宋体" w:hAnsi="宋体" w:eastAsia="宋体" w:cs="宋体"/>
                <w:sz w:val="24"/>
                <w:szCs w:val="24"/>
              </w:rPr>
              <w:t>卫</w:t>
            </w:r>
            <w:r>
              <w:rPr>
                <w:rFonts w:hint="eastAsia" w:ascii="宋体" w:hAnsi="宋体" w:eastAsia="宋体" w:cs="宋体"/>
                <w:sz w:val="24"/>
                <w:szCs w:val="24"/>
                <w:lang w:val="en-US" w:eastAsia="zh-CN"/>
              </w:rPr>
              <w:t>生</w:t>
            </w:r>
            <w:r>
              <w:rPr>
                <w:rFonts w:hint="eastAsia" w:ascii="宋体" w:hAnsi="宋体" w:eastAsia="宋体" w:cs="宋体"/>
                <w:sz w:val="24"/>
                <w:szCs w:val="24"/>
              </w:rPr>
              <w:t>健</w:t>
            </w:r>
            <w:r>
              <w:rPr>
                <w:rFonts w:hint="eastAsia" w:ascii="宋体" w:hAnsi="宋体" w:eastAsia="宋体" w:cs="宋体"/>
                <w:sz w:val="24"/>
                <w:szCs w:val="24"/>
                <w:lang w:val="en-US" w:eastAsia="zh-CN"/>
              </w:rPr>
              <w:t>康</w:t>
            </w:r>
            <w:r>
              <w:rPr>
                <w:rFonts w:hint="eastAsia" w:ascii="宋体" w:hAnsi="宋体" w:eastAsia="宋体" w:cs="宋体"/>
                <w:sz w:val="24"/>
                <w:szCs w:val="24"/>
              </w:rPr>
              <w:t>委</w:t>
            </w:r>
            <w:r>
              <w:rPr>
                <w:rFonts w:hint="eastAsia" w:ascii="宋体" w:hAnsi="宋体" w:eastAsia="宋体" w:cs="宋体"/>
                <w:sz w:val="24"/>
                <w:szCs w:val="24"/>
                <w:lang w:val="en-US" w:eastAsia="zh-CN"/>
              </w:rPr>
              <w:t>员会</w:t>
            </w:r>
          </w:p>
        </w:tc>
      </w:tr>
      <w:tr>
        <w:tblPrEx>
          <w:tblCellMar>
            <w:top w:w="0" w:type="dxa"/>
            <w:left w:w="10" w:type="dxa"/>
            <w:bottom w:w="0" w:type="dxa"/>
            <w:right w:w="10" w:type="dxa"/>
          </w:tblCellMar>
        </w:tblPrEx>
        <w:trPr>
          <w:trHeight w:val="813" w:hRule="exact"/>
          <w:jc w:val="center"/>
        </w:trPr>
        <w:tc>
          <w:tcPr>
            <w:tcW w:w="91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3"/>
              <w:ind w:firstLine="268" w:firstLineChars="112"/>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名称：</w:t>
            </w:r>
            <w:r>
              <w:rPr>
                <w:rFonts w:hint="eastAsia" w:ascii="宋体" w:hAnsi="宋体" w:eastAsia="宋体" w:cs="宋体"/>
                <w:sz w:val="24"/>
                <w:szCs w:val="24"/>
                <w:lang w:eastAsia="zh-CN"/>
              </w:rPr>
              <w:t>丹阳市</w:t>
            </w:r>
            <w:r>
              <w:rPr>
                <w:rFonts w:hint="eastAsia" w:ascii="宋体" w:hAnsi="宋体" w:cs="宋体"/>
                <w:sz w:val="24"/>
                <w:szCs w:val="24"/>
                <w:lang w:val="en-US" w:eastAsia="zh-CN"/>
              </w:rPr>
              <w:t>全民健康信息平台项目监理服务</w:t>
            </w:r>
          </w:p>
        </w:tc>
      </w:tr>
      <w:tr>
        <w:tblPrEx>
          <w:tblCellMar>
            <w:top w:w="0" w:type="dxa"/>
            <w:left w:w="10" w:type="dxa"/>
            <w:bottom w:w="0" w:type="dxa"/>
            <w:right w:w="10" w:type="dxa"/>
          </w:tblCellMar>
        </w:tblPrEx>
        <w:trPr>
          <w:trHeight w:val="1723" w:hRule="exact"/>
          <w:jc w:val="center"/>
        </w:trPr>
        <w:tc>
          <w:tcPr>
            <w:tcW w:w="91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3"/>
              <w:ind w:firstLine="268" w:firstLineChars="11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投标单位（盖章）</w:t>
            </w:r>
          </w:p>
        </w:tc>
      </w:tr>
      <w:tr>
        <w:tblPrEx>
          <w:tblCellMar>
            <w:top w:w="0" w:type="dxa"/>
            <w:left w:w="10" w:type="dxa"/>
            <w:bottom w:w="0" w:type="dxa"/>
            <w:right w:w="10" w:type="dxa"/>
          </w:tblCellMar>
        </w:tblPrEx>
        <w:trPr>
          <w:trHeight w:val="1280" w:hRule="exact"/>
          <w:jc w:val="center"/>
        </w:trPr>
        <w:tc>
          <w:tcPr>
            <w:tcW w:w="21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签字</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left"/>
              <w:rPr>
                <w:rFonts w:hint="eastAsia" w:ascii="宋体" w:hAnsi="宋体" w:eastAsia="宋体" w:cs="宋体"/>
                <w:color w:val="000000"/>
                <w:sz w:val="24"/>
                <w:szCs w:val="24"/>
                <w:lang w:val="en-US" w:eastAsia="zh-CN"/>
              </w:rPr>
            </w:pPr>
          </w:p>
        </w:tc>
        <w:tc>
          <w:tcPr>
            <w:tcW w:w="150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联系电话</w:t>
            </w:r>
          </w:p>
        </w:tc>
        <w:tc>
          <w:tcPr>
            <w:tcW w:w="29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left"/>
              <w:rPr>
                <w:rFonts w:hint="eastAsia" w:ascii="宋体" w:hAnsi="宋体" w:eastAsia="宋体" w:cs="宋体"/>
                <w:color w:val="000000"/>
                <w:sz w:val="24"/>
                <w:szCs w:val="24"/>
                <w:lang w:val="en-US" w:eastAsia="zh-CN"/>
              </w:rPr>
            </w:pPr>
          </w:p>
        </w:tc>
      </w:tr>
      <w:tr>
        <w:tblPrEx>
          <w:tblCellMar>
            <w:top w:w="0" w:type="dxa"/>
            <w:left w:w="10" w:type="dxa"/>
            <w:bottom w:w="0" w:type="dxa"/>
            <w:right w:w="10" w:type="dxa"/>
          </w:tblCellMar>
        </w:tblPrEx>
        <w:trPr>
          <w:trHeight w:val="737" w:hRule="exact"/>
          <w:jc w:val="center"/>
        </w:trPr>
        <w:tc>
          <w:tcPr>
            <w:tcW w:w="214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项目总报价</w:t>
            </w:r>
          </w:p>
        </w:tc>
        <w:tc>
          <w:tcPr>
            <w:tcW w:w="698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rPr>
            </w:pPr>
            <w:r>
              <w:rPr>
                <w:rFonts w:hint="eastAsia" w:ascii="宋体" w:hAnsi="宋体" w:eastAsia="宋体" w:cs="宋体"/>
                <w:color w:val="000000"/>
                <w:sz w:val="24"/>
              </w:rPr>
              <w:t>（大写）：</w:t>
            </w:r>
          </w:p>
        </w:tc>
      </w:tr>
      <w:tr>
        <w:tblPrEx>
          <w:tblCellMar>
            <w:top w:w="0" w:type="dxa"/>
            <w:left w:w="10" w:type="dxa"/>
            <w:bottom w:w="0" w:type="dxa"/>
            <w:right w:w="10" w:type="dxa"/>
          </w:tblCellMar>
        </w:tblPrEx>
        <w:trPr>
          <w:trHeight w:val="745" w:hRule="exact"/>
          <w:jc w:val="center"/>
        </w:trPr>
        <w:tc>
          <w:tcPr>
            <w:tcW w:w="214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center"/>
              <w:rPr>
                <w:rFonts w:hint="eastAsia" w:ascii="宋体" w:hAnsi="宋体" w:eastAsia="宋体" w:cs="宋体"/>
                <w:color w:val="000000"/>
                <w:sz w:val="24"/>
                <w:szCs w:val="24"/>
                <w:lang w:val="en-US" w:eastAsia="zh-CN"/>
              </w:rPr>
            </w:pPr>
          </w:p>
        </w:tc>
        <w:tc>
          <w:tcPr>
            <w:tcW w:w="698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color w:val="000000"/>
              </w:rPr>
            </w:pPr>
            <w:r>
              <w:rPr>
                <w:rFonts w:hint="eastAsia" w:ascii="宋体" w:hAnsi="宋体" w:eastAsia="宋体" w:cs="宋体"/>
                <w:color w:val="000000"/>
                <w:sz w:val="24"/>
              </w:rPr>
              <w:t>（小写）：</w:t>
            </w:r>
          </w:p>
        </w:tc>
      </w:tr>
      <w:tr>
        <w:tblPrEx>
          <w:tblCellMar>
            <w:top w:w="0" w:type="dxa"/>
            <w:left w:w="10" w:type="dxa"/>
            <w:bottom w:w="0" w:type="dxa"/>
            <w:right w:w="10" w:type="dxa"/>
          </w:tblCellMar>
        </w:tblPrEx>
        <w:trPr>
          <w:trHeight w:val="893" w:hRule="exact"/>
          <w:jc w:val="center"/>
        </w:trPr>
        <w:tc>
          <w:tcPr>
            <w:tcW w:w="21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报价日期</w:t>
            </w:r>
          </w:p>
        </w:tc>
        <w:tc>
          <w:tcPr>
            <w:tcW w:w="698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宋体" w:hAnsi="宋体" w:eastAsia="宋体" w:cs="宋体"/>
                <w:color w:val="000000"/>
              </w:rPr>
            </w:pPr>
          </w:p>
        </w:tc>
      </w:tr>
    </w:tbl>
    <w:p>
      <w:pPr>
        <w:pStyle w:val="13"/>
        <w:spacing w:line="400" w:lineRule="exact"/>
        <w:ind w:left="0" w:firstLine="0"/>
        <w:jc w:val="left"/>
        <w:rPr>
          <w:rFonts w:hint="eastAsia" w:ascii="宋体" w:hAnsi="宋体" w:eastAsia="宋体" w:cs="宋体"/>
          <w:sz w:val="21"/>
          <w:szCs w:val="21"/>
        </w:rPr>
      </w:pPr>
      <w:r>
        <w:rPr>
          <w:rFonts w:hint="eastAsia" w:ascii="宋体" w:hAnsi="宋体" w:eastAsia="宋体" w:cs="宋体"/>
        </w:rPr>
        <w:t>注：</w:t>
      </w:r>
      <w:r>
        <w:rPr>
          <w:rFonts w:hint="eastAsia" w:ascii="宋体" w:hAnsi="宋体" w:eastAsia="宋体" w:cs="宋体"/>
          <w:sz w:val="21"/>
          <w:szCs w:val="21"/>
        </w:rPr>
        <w:t>1.据实填写此报价表。</w:t>
      </w:r>
    </w:p>
    <w:p>
      <w:pPr>
        <w:pStyle w:val="13"/>
        <w:spacing w:line="400" w:lineRule="exact"/>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2.总报价包含项目采购范围内的全部内容，含税。</w:t>
      </w:r>
    </w:p>
    <w:p>
      <w:pPr>
        <w:pStyle w:val="13"/>
        <w:spacing w:line="400" w:lineRule="exact"/>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3.采用人民币报价，以元为单位标注。</w:t>
      </w:r>
    </w:p>
    <w:p>
      <w:pPr>
        <w:pStyle w:val="13"/>
        <w:spacing w:line="400" w:lineRule="exact"/>
        <w:ind w:left="0" w:firstLine="420" w:firstLineChars="200"/>
        <w:jc w:val="left"/>
        <w:rPr>
          <w:rFonts w:hint="eastAsia" w:ascii="宋体" w:hAnsi="宋体" w:eastAsia="宋体" w:cs="宋体"/>
          <w:b/>
          <w:bCs/>
          <w:szCs w:val="21"/>
        </w:rPr>
      </w:pPr>
      <w:r>
        <w:rPr>
          <w:rFonts w:hint="eastAsia" w:ascii="宋体" w:hAnsi="宋体" w:eastAsia="宋体" w:cs="宋体"/>
          <w:sz w:val="21"/>
          <w:szCs w:val="21"/>
        </w:rPr>
        <w:t>4.报价保留至小数点后两位，四舍五入。</w:t>
      </w:r>
      <w:r>
        <w:rPr>
          <w:rFonts w:hint="eastAsia" w:ascii="宋体" w:hAnsi="宋体" w:eastAsia="宋体" w:cs="宋体"/>
          <w:b/>
          <w:bCs/>
          <w:szCs w:val="21"/>
        </w:rPr>
        <w:t xml:space="preserve">                  </w:t>
      </w:r>
    </w:p>
    <w:p>
      <w:pPr>
        <w:pStyle w:val="13"/>
        <w:ind w:left="0" w:firstLine="0"/>
        <w:rPr>
          <w:rFonts w:hint="eastAsia" w:ascii="宋体" w:hAnsi="宋体" w:eastAsia="宋体" w:cs="宋体"/>
        </w:rPr>
      </w:pPr>
    </w:p>
    <w:p>
      <w:pPr>
        <w:widowControl/>
        <w:jc w:val="left"/>
        <w:rPr>
          <w:rFonts w:hint="eastAsia" w:ascii="宋体" w:hAnsi="宋体" w:eastAsia="宋体" w:cs="宋体"/>
          <w:b/>
          <w:bCs/>
          <w:color w:val="000000"/>
        </w:rPr>
      </w:pPr>
    </w:p>
    <w:p>
      <w:pPr>
        <w:widowControl/>
        <w:jc w:val="left"/>
        <w:rPr>
          <w:rFonts w:hint="eastAsia" w:ascii="宋体" w:hAnsi="宋体" w:eastAsia="宋体" w:cs="宋体"/>
          <w:b/>
          <w:bCs/>
          <w:color w:val="000000"/>
        </w:rPr>
      </w:pPr>
    </w:p>
    <w:p>
      <w:pPr>
        <w:widowControl/>
        <w:jc w:val="left"/>
        <w:rPr>
          <w:rFonts w:hint="eastAsia" w:ascii="宋体" w:hAnsi="宋体" w:eastAsia="宋体" w:cs="宋体"/>
          <w:b/>
          <w:bCs/>
          <w:color w:val="000000"/>
        </w:rPr>
      </w:pPr>
      <w:r>
        <w:rPr>
          <w:rFonts w:hint="eastAsia" w:ascii="宋体" w:hAnsi="宋体" w:eastAsia="宋体" w:cs="宋体"/>
          <w:b/>
          <w:bCs/>
          <w:color w:val="000000"/>
        </w:rPr>
        <w:br w:type="page"/>
      </w:r>
    </w:p>
    <w:p>
      <w:pPr>
        <w:widowControl/>
        <w:jc w:val="left"/>
        <w:rPr>
          <w:rFonts w:hint="eastAsia" w:ascii="宋体" w:hAnsi="宋体" w:eastAsia="宋体" w:cs="宋体"/>
          <w:b/>
          <w:bCs/>
          <w:color w:val="000000"/>
        </w:rPr>
      </w:pPr>
    </w:p>
    <w:p>
      <w:pPr>
        <w:widowControl/>
        <w:jc w:val="left"/>
        <w:rPr>
          <w:rFonts w:hint="eastAsia" w:ascii="宋体" w:hAnsi="宋体" w:eastAsia="宋体" w:cs="宋体"/>
          <w:b/>
          <w:bCs/>
          <w:color w:val="000000"/>
        </w:rPr>
      </w:pPr>
      <w:r>
        <w:rPr>
          <w:rFonts w:hint="eastAsia" w:ascii="宋体" w:hAnsi="宋体" w:eastAsia="宋体" w:cs="宋体"/>
          <w:b/>
          <w:bCs/>
          <w:color w:val="000000"/>
        </w:rPr>
        <w:t>附件2</w:t>
      </w:r>
    </w:p>
    <w:p>
      <w:pPr>
        <w:pStyle w:val="17"/>
        <w:spacing w:before="120" w:beforeAutospacing="0" w:after="120" w:afterAutospacing="0" w:line="240" w:lineRule="atLeast"/>
        <w:ind w:firstLine="567"/>
        <w:jc w:val="center"/>
        <w:outlineLvl w:val="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法定代表人身份证明书</w:t>
      </w:r>
    </w:p>
    <w:p>
      <w:pPr>
        <w:pStyle w:val="17"/>
        <w:spacing w:line="206" w:lineRule="atLeast"/>
        <w:ind w:firstLine="567"/>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投 标 人：</w: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性     别：</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rPr>
      </w:pPr>
      <w:r>
        <w:rPr>
          <w:rFonts w:hint="eastAsia" w:ascii="宋体" w:hAnsi="宋体" w:eastAsia="宋体" w:cs="宋体"/>
          <w:color w:val="000000"/>
          <w:sz w:val="28"/>
          <w:szCs w:val="28"/>
        </w:rPr>
        <w:t>年     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职     务：</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u w:val="single"/>
        </w:rPr>
        <w:t xml:space="preserve">                     </w:t>
      </w:r>
    </w:p>
    <w:p>
      <w:pPr>
        <w:pStyle w:val="17"/>
        <w:spacing w:line="206" w:lineRule="atLeast"/>
        <w:ind w:firstLine="567"/>
        <w:jc w:val="both"/>
        <w:rPr>
          <w:rFonts w:hint="eastAsia" w:ascii="宋体" w:hAnsi="宋体" w:eastAsia="宋体" w:cs="宋体"/>
          <w:color w:val="000000"/>
          <w:sz w:val="28"/>
          <w:szCs w:val="28"/>
        </w:rPr>
      </w:pP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(投标人名称)的法定代表人。</w:t>
      </w:r>
    </w:p>
    <w:p>
      <w:pPr>
        <w:pStyle w:val="17"/>
        <w:spacing w:line="206" w:lineRule="atLeast"/>
        <w:ind w:firstLine="567"/>
        <w:jc w:val="both"/>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pPr>
        <w:pStyle w:val="17"/>
        <w:spacing w:line="206" w:lineRule="atLeast"/>
        <w:ind w:firstLine="567"/>
        <w:jc w:val="both"/>
        <w:rPr>
          <w:rFonts w:hint="eastAsia" w:ascii="宋体" w:hAnsi="宋体" w:eastAsia="宋体" w:cs="宋体"/>
          <w:color w:val="000000"/>
          <w:sz w:val="28"/>
          <w:szCs w:val="28"/>
        </w:rPr>
      </w:pPr>
    </w:p>
    <w:p>
      <w:pPr>
        <w:pStyle w:val="17"/>
        <w:spacing w:line="206" w:lineRule="atLeast"/>
        <w:ind w:firstLine="567"/>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rPr>
        <w:t>(盖公章)</w:t>
      </w:r>
      <w:r>
        <w:rPr>
          <w:rFonts w:hint="eastAsia" w:ascii="宋体" w:hAnsi="宋体" w:eastAsia="宋体" w:cs="宋体"/>
          <w:color w:val="000000"/>
          <w:sz w:val="28"/>
          <w:szCs w:val="28"/>
          <w:u w:val="single"/>
        </w:rPr>
        <w:t xml:space="preserve">                      </w:t>
      </w:r>
    </w:p>
    <w:p>
      <w:pPr>
        <w:pStyle w:val="17"/>
        <w:spacing w:line="206" w:lineRule="atLeast"/>
        <w:ind w:firstLine="567"/>
        <w:jc w:val="center"/>
        <w:rPr>
          <w:rFonts w:hint="eastAsia" w:ascii="宋体" w:hAnsi="宋体" w:eastAsia="宋体" w:cs="宋体"/>
          <w:color w:val="000000"/>
          <w:sz w:val="28"/>
          <w:szCs w:val="28"/>
        </w:rPr>
      </w:pPr>
    </w:p>
    <w:p>
      <w:pPr>
        <w:pStyle w:val="17"/>
        <w:spacing w:line="206" w:lineRule="atLeast"/>
        <w:ind w:firstLine="567"/>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rPr>
        <w:t>日期：</w:t>
      </w:r>
      <w:r>
        <w:rPr>
          <w:rFonts w:hint="eastAsia" w:ascii="宋体" w:hAnsi="宋体" w:eastAsia="宋体" w:cs="宋体"/>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ascii="宋体" w:hAnsi="宋体" w:eastAsia="宋体" w:cs="宋体"/>
          <w:color w:val="000000"/>
          <w:sz w:val="28"/>
          <w:szCs w:val="28"/>
          <w:u w:val="single"/>
        </w:rPr>
        <w:t xml:space="preserve">                         </w:t>
      </w:r>
    </w:p>
    <w:p>
      <w:pPr>
        <w:pStyle w:val="17"/>
        <w:spacing w:line="206" w:lineRule="atLeast"/>
        <w:ind w:firstLine="567"/>
        <w:jc w:val="center"/>
        <w:rPr>
          <w:rFonts w:hint="eastAsia" w:ascii="宋体" w:hAnsi="宋体" w:eastAsia="宋体" w:cs="宋体"/>
          <w:color w:val="000000"/>
          <w:sz w:val="28"/>
          <w:szCs w:val="28"/>
          <w:u w:val="single"/>
        </w:rPr>
      </w:pPr>
    </w:p>
    <w:p>
      <w:pPr>
        <w:widowControl/>
        <w:outlineLvl w:val="3"/>
        <w:rPr>
          <w:rFonts w:hint="eastAsia" w:ascii="宋体" w:hAnsi="宋体" w:eastAsia="宋体" w:cs="宋体"/>
          <w:b/>
          <w:bCs/>
          <w:color w:val="000000"/>
          <w:kern w:val="0"/>
          <w:sz w:val="24"/>
          <w:lang w:bidi="ar"/>
        </w:rPr>
      </w:pPr>
      <w:bookmarkStart w:id="5" w:name="_Toc15698"/>
      <w:r>
        <w:rPr>
          <w:rFonts w:hint="eastAsia" w:ascii="宋体" w:hAnsi="宋体" w:eastAsia="宋体" w:cs="宋体"/>
          <w:b/>
          <w:bCs/>
          <w:color w:val="000000"/>
          <w:kern w:val="0"/>
          <w:sz w:val="24"/>
          <w:lang w:bidi="ar"/>
        </w:rPr>
        <w:t>附件3：</w:t>
      </w:r>
    </w:p>
    <w:p>
      <w:pPr>
        <w:widowControl/>
        <w:numPr>
          <w:ilvl w:val="0"/>
          <w:numId w:val="2"/>
        </w:numPr>
        <w:jc w:val="center"/>
        <w:outlineLvl w:val="4"/>
        <w:rPr>
          <w:rFonts w:hint="eastAsia" w:ascii="宋体" w:hAnsi="宋体" w:eastAsia="宋体" w:cs="宋体"/>
          <w:b/>
          <w:bCs/>
          <w:sz w:val="32"/>
          <w:szCs w:val="32"/>
        </w:rPr>
      </w:pPr>
      <w:r>
        <w:rPr>
          <w:rFonts w:hint="eastAsia" w:ascii="宋体" w:hAnsi="宋体" w:eastAsia="宋体" w:cs="宋体"/>
          <w:b/>
          <w:bCs/>
          <w:color w:val="000000"/>
          <w:kern w:val="0"/>
          <w:sz w:val="32"/>
          <w:szCs w:val="32"/>
          <w:lang w:bidi="ar"/>
        </w:rPr>
        <w:t>独立承担民事责任的能力</w:t>
      </w:r>
      <w:bookmarkEnd w:id="5"/>
    </w:p>
    <w:p>
      <w:pPr>
        <w:pStyle w:val="24"/>
        <w:rPr>
          <w:rFonts w:hint="eastAsia" w:ascii="宋体" w:hAnsi="宋体" w:eastAsia="宋体" w:cs="宋体"/>
        </w:rPr>
      </w:pPr>
    </w:p>
    <w:p>
      <w:pPr>
        <w:pStyle w:val="24"/>
        <w:ind w:firstLine="280" w:firstLineChars="100"/>
        <w:rPr>
          <w:rFonts w:hint="eastAsia" w:ascii="宋体" w:hAnsi="宋体" w:eastAsia="宋体" w:cs="宋体"/>
          <w:sz w:val="28"/>
          <w:szCs w:val="28"/>
        </w:rPr>
      </w:pPr>
      <w:r>
        <w:rPr>
          <w:rFonts w:hint="eastAsia" w:ascii="宋体" w:hAnsi="宋体" w:eastAsia="宋体" w:cs="宋体"/>
          <w:sz w:val="28"/>
          <w:szCs w:val="28"/>
        </w:rPr>
        <w:t>营业执照复印件盖公章，粘贴此处</w:t>
      </w: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pStyle w:val="24"/>
        <w:ind w:firstLine="280" w:firstLineChars="100"/>
        <w:rPr>
          <w:rFonts w:hint="eastAsia" w:ascii="宋体" w:hAnsi="宋体" w:eastAsia="宋体" w:cs="宋体"/>
          <w:sz w:val="28"/>
          <w:szCs w:val="28"/>
        </w:rPr>
      </w:pPr>
    </w:p>
    <w:p>
      <w:pPr>
        <w:spacing w:line="300" w:lineRule="auto"/>
        <w:rPr>
          <w:rFonts w:hint="eastAsia" w:ascii="宋体" w:hAnsi="宋体" w:eastAsia="宋体" w:cs="宋体"/>
          <w:b/>
          <w:bCs/>
          <w:sz w:val="24"/>
        </w:rPr>
      </w:pPr>
    </w:p>
    <w:p>
      <w:pPr>
        <w:spacing w:line="300" w:lineRule="auto"/>
        <w:rPr>
          <w:rFonts w:hint="eastAsia" w:ascii="宋体" w:hAnsi="宋体" w:eastAsia="宋体" w:cs="宋体"/>
          <w:b/>
          <w:bCs/>
          <w:sz w:val="24"/>
        </w:rPr>
      </w:pPr>
    </w:p>
    <w:p>
      <w:pPr>
        <w:spacing w:line="300" w:lineRule="auto"/>
        <w:rPr>
          <w:rFonts w:hint="eastAsia" w:ascii="宋体" w:hAnsi="宋体" w:eastAsia="宋体" w:cs="宋体"/>
          <w:b/>
          <w:bCs/>
          <w:sz w:val="24"/>
        </w:rPr>
      </w:pPr>
    </w:p>
    <w:p>
      <w:pPr>
        <w:spacing w:line="300" w:lineRule="auto"/>
        <w:rPr>
          <w:rFonts w:hint="eastAsia" w:ascii="宋体" w:hAnsi="宋体" w:eastAsia="宋体" w:cs="宋体"/>
          <w:b/>
          <w:bCs/>
          <w:sz w:val="24"/>
        </w:rPr>
      </w:pPr>
    </w:p>
    <w:p>
      <w:pPr>
        <w:spacing w:line="300" w:lineRule="auto"/>
        <w:rPr>
          <w:rFonts w:hint="eastAsia" w:ascii="宋体" w:hAnsi="宋体" w:eastAsia="宋体" w:cs="宋体"/>
          <w:b/>
          <w:bCs/>
          <w:sz w:val="24"/>
        </w:rPr>
      </w:pPr>
    </w:p>
    <w:p>
      <w:pPr>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32FD"/>
    <w:multiLevelType w:val="multilevel"/>
    <w:tmpl w:val="890732FD"/>
    <w:lvl w:ilvl="0" w:tentative="0">
      <w:start w:val="1"/>
      <w:numFmt w:val="decimal"/>
      <w:pStyle w:val="11"/>
      <w:lvlText w:val="%1."/>
      <w:lvlJc w:val="left"/>
      <w:pPr>
        <w:ind w:left="330" w:hanging="370"/>
      </w:pPr>
      <w:rPr>
        <w:rFonts w:hint="default"/>
      </w:rPr>
    </w:lvl>
    <w:lvl w:ilvl="1" w:tentative="0">
      <w:start w:val="1"/>
      <w:numFmt w:val="decimal"/>
      <w:lvlText w:val="%1.%2."/>
      <w:lvlJc w:val="left"/>
      <w:pPr>
        <w:ind w:left="575" w:hanging="575"/>
      </w:pPr>
      <w:rPr>
        <w:rFonts w:hint="default"/>
      </w:rPr>
    </w:lvl>
    <w:lvl w:ilvl="2" w:tentative="0">
      <w:start w:val="1"/>
      <w:numFmt w:val="decimal"/>
      <w:pStyle w:val="1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C1364"/>
    <w:rsid w:val="00165813"/>
    <w:rsid w:val="00167D9E"/>
    <w:rsid w:val="001F4213"/>
    <w:rsid w:val="00236747"/>
    <w:rsid w:val="002D2910"/>
    <w:rsid w:val="002F6F88"/>
    <w:rsid w:val="00356B46"/>
    <w:rsid w:val="003D6856"/>
    <w:rsid w:val="004409AB"/>
    <w:rsid w:val="00526CD6"/>
    <w:rsid w:val="005531DD"/>
    <w:rsid w:val="00553C16"/>
    <w:rsid w:val="005C33C2"/>
    <w:rsid w:val="006F52C2"/>
    <w:rsid w:val="008961E4"/>
    <w:rsid w:val="009417C8"/>
    <w:rsid w:val="009527E4"/>
    <w:rsid w:val="00A831AC"/>
    <w:rsid w:val="00B760BC"/>
    <w:rsid w:val="00C23CFC"/>
    <w:rsid w:val="00EB5E35"/>
    <w:rsid w:val="00EB7DDC"/>
    <w:rsid w:val="00EF07B8"/>
    <w:rsid w:val="00FB262C"/>
    <w:rsid w:val="01786667"/>
    <w:rsid w:val="0FD9260A"/>
    <w:rsid w:val="17D73C68"/>
    <w:rsid w:val="208C0F78"/>
    <w:rsid w:val="21C54666"/>
    <w:rsid w:val="22086D8E"/>
    <w:rsid w:val="2CB2086A"/>
    <w:rsid w:val="2DEC4115"/>
    <w:rsid w:val="2DF6672D"/>
    <w:rsid w:val="3686695F"/>
    <w:rsid w:val="37981326"/>
    <w:rsid w:val="42C460C9"/>
    <w:rsid w:val="497079CA"/>
    <w:rsid w:val="4DA06010"/>
    <w:rsid w:val="4DA74CDB"/>
    <w:rsid w:val="51E25CE3"/>
    <w:rsid w:val="53C11AC1"/>
    <w:rsid w:val="55895D65"/>
    <w:rsid w:val="5B2010C9"/>
    <w:rsid w:val="65CA0EDF"/>
    <w:rsid w:val="673477C4"/>
    <w:rsid w:val="678E1715"/>
    <w:rsid w:val="678E296E"/>
    <w:rsid w:val="6AE56B2E"/>
    <w:rsid w:val="6EC75B48"/>
    <w:rsid w:val="745A6920"/>
    <w:rsid w:val="75F110B6"/>
    <w:rsid w:val="7D2F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11">
    <w:name w:val="heading 1"/>
    <w:basedOn w:val="1"/>
    <w:next w:val="1"/>
    <w:qFormat/>
    <w:uiPriority w:val="1"/>
    <w:pPr>
      <w:numPr>
        <w:ilvl w:val="0"/>
        <w:numId w:val="1"/>
      </w:numPr>
      <w:spacing w:before="44"/>
      <w:outlineLvl w:val="0"/>
    </w:pPr>
    <w:rPr>
      <w:b/>
      <w:bCs/>
      <w:sz w:val="24"/>
    </w:rPr>
  </w:style>
  <w:style w:type="paragraph" w:styleId="12">
    <w:name w:val="heading 3"/>
    <w:basedOn w:val="1"/>
    <w:next w:val="1"/>
    <w:unhideWhenUsed/>
    <w:qFormat/>
    <w:uiPriority w:val="0"/>
    <w:pPr>
      <w:keepNext/>
      <w:keepLines/>
      <w:numPr>
        <w:ilvl w:val="2"/>
        <w:numId w:val="1"/>
      </w:numPr>
      <w:spacing w:before="20" w:after="20"/>
      <w:outlineLvl w:val="2"/>
    </w:pPr>
    <w:rPr>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7"/>
    <w:qFormat/>
    <w:uiPriority w:val="0"/>
    <w:pPr>
      <w:spacing w:line="240" w:lineRule="auto"/>
      <w:ind w:firstLine="200"/>
      <w:jc w:val="both"/>
    </w:pPr>
    <w:rPr>
      <w:sz w:val="21"/>
    </w:rPr>
  </w:style>
  <w:style w:type="paragraph" w:customStyle="1" w:styleId="3">
    <w:name w:val="正文文本缩进1"/>
    <w:basedOn w:val="1"/>
    <w:next w:val="4"/>
    <w:qFormat/>
    <w:uiPriority w:val="0"/>
    <w:pPr>
      <w:spacing w:after="120"/>
      <w:ind w:left="200"/>
    </w:pPr>
  </w:style>
  <w:style w:type="paragraph" w:customStyle="1" w:styleId="4">
    <w:name w:val="寄信人地址1"/>
    <w:basedOn w:val="5"/>
    <w:qFormat/>
    <w:uiPriority w:val="0"/>
    <w:rPr>
      <w:rFonts w:ascii="Arial" w:hAnsi="Arial"/>
    </w:rPr>
  </w:style>
  <w:style w:type="paragraph" w:customStyle="1" w:styleId="5">
    <w:name w:val="正文11"/>
    <w:next w:val="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
    <w:name w:val="目录 11"/>
    <w:basedOn w:val="5"/>
    <w:next w:val="1"/>
    <w:unhideWhenUsed/>
    <w:qFormat/>
    <w:uiPriority w:val="39"/>
    <w:pPr>
      <w:widowControl/>
      <w:spacing w:after="100" w:line="259" w:lineRule="auto"/>
      <w:jc w:val="left"/>
    </w:pPr>
    <w:rPr>
      <w:rFonts w:ascii="Calibri" w:hAnsi="Calibri"/>
      <w:sz w:val="22"/>
      <w:szCs w:val="22"/>
    </w:rPr>
  </w:style>
  <w:style w:type="paragraph" w:customStyle="1" w:styleId="7">
    <w:name w:val="正文首行缩进1"/>
    <w:basedOn w:val="8"/>
    <w:next w:val="2"/>
    <w:unhideWhenUsed/>
    <w:qFormat/>
    <w:uiPriority w:val="0"/>
    <w:pPr>
      <w:ind w:firstLine="420"/>
    </w:pPr>
    <w:rPr>
      <w:rFonts w:ascii="Times New Roman" w:hAnsi="Times New Roman"/>
      <w:szCs w:val="22"/>
    </w:rPr>
  </w:style>
  <w:style w:type="paragraph" w:customStyle="1" w:styleId="8">
    <w:name w:val="正文文本1"/>
    <w:basedOn w:val="9"/>
    <w:next w:val="1"/>
    <w:qFormat/>
    <w:uiPriority w:val="0"/>
    <w:pPr>
      <w:spacing w:after="120"/>
    </w:pPr>
  </w:style>
  <w:style w:type="paragraph" w:customStyle="1" w:styleId="9">
    <w:name w:val="正文1"/>
    <w:basedOn w:val="10"/>
    <w:next w:val="8"/>
    <w:qFormat/>
    <w:uiPriority w:val="0"/>
    <w:rPr>
      <w:rFonts w:ascii="Calibri" w:hAnsi="Calibri"/>
    </w:rPr>
  </w:style>
  <w:style w:type="paragraph" w:customStyle="1" w:styleId="10">
    <w:name w:val="正文111"/>
    <w:next w:val="3"/>
    <w:qFormat/>
    <w:uiPriority w:val="0"/>
    <w:pPr>
      <w:widowControl w:val="0"/>
      <w:jc w:val="both"/>
    </w:pPr>
    <w:rPr>
      <w:rFonts w:ascii="Times New Roman" w:hAnsi="Times New Roman" w:eastAsia="宋体" w:cs="Times New Roman"/>
      <w:sz w:val="21"/>
      <w:szCs w:val="24"/>
      <w:lang w:val="en-US" w:eastAsia="zh-CN" w:bidi="ar-SA"/>
    </w:rPr>
  </w:style>
  <w:style w:type="paragraph" w:styleId="13">
    <w:name w:val="Body Text"/>
    <w:basedOn w:val="1"/>
    <w:qFormat/>
    <w:uiPriority w:val="1"/>
    <w:pPr>
      <w:ind w:left="760" w:firstLine="480"/>
    </w:pPr>
    <w:rPr>
      <w:sz w:val="24"/>
    </w:rPr>
  </w:style>
  <w:style w:type="paragraph" w:styleId="14">
    <w:name w:val="Body Text Indent"/>
    <w:basedOn w:val="1"/>
    <w:unhideWhenUsed/>
    <w:qFormat/>
    <w:uiPriority w:val="99"/>
    <w:pPr>
      <w:spacing w:after="120"/>
      <w:ind w:left="420"/>
    </w:p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100" w:beforeAutospacing="1" w:after="100" w:afterAutospacing="1"/>
      <w:jc w:val="left"/>
    </w:pPr>
    <w:rPr>
      <w:rFonts w:ascii="宋体" w:hAnsi="宋体" w:cs="宋体"/>
    </w:rPr>
  </w:style>
  <w:style w:type="character" w:styleId="20">
    <w:name w:val="Strong"/>
    <w:basedOn w:val="19"/>
    <w:qFormat/>
    <w:uiPriority w:val="0"/>
    <w:rPr>
      <w:b/>
    </w:rPr>
  </w:style>
  <w:style w:type="paragraph" w:customStyle="1" w:styleId="21">
    <w:name w:val="索引 41"/>
    <w:basedOn w:val="1"/>
    <w:next w:val="1"/>
    <w:semiHidden/>
    <w:qFormat/>
    <w:uiPriority w:val="0"/>
    <w:pPr>
      <w:ind w:left="1260"/>
    </w:pPr>
    <w:rPr>
      <w:rFonts w:eastAsia="Calibri" w:cs="宋体"/>
      <w:sz w:val="20"/>
      <w:lang w:val="zh-CN"/>
    </w:rPr>
  </w:style>
  <w:style w:type="paragraph" w:customStyle="1" w:styleId="22">
    <w:name w:val="正文（缩进）"/>
    <w:basedOn w:val="1"/>
    <w:qFormat/>
    <w:uiPriority w:val="0"/>
    <w:pPr>
      <w:ind w:firstLine="480" w:firstLineChars="200"/>
    </w:pPr>
  </w:style>
  <w:style w:type="paragraph" w:customStyle="1" w:styleId="23">
    <w:name w:val="Other|1"/>
    <w:basedOn w:val="1"/>
    <w:qFormat/>
    <w:uiPriority w:val="0"/>
    <w:rPr>
      <w:rFonts w:ascii="宋体" w:hAnsi="宋体" w:cs="宋体"/>
      <w:sz w:val="15"/>
      <w:szCs w:val="15"/>
      <w:lang w:val="zh-TW" w:eastAsia="zh-TW" w:bidi="zh-TW"/>
    </w:rPr>
  </w:style>
  <w:style w:type="paragraph" w:styleId="24">
    <w:name w:val="List Paragraph"/>
    <w:basedOn w:val="1"/>
    <w:qFormat/>
    <w:uiPriority w:val="1"/>
    <w:pPr>
      <w:ind w:left="760" w:firstLine="480"/>
    </w:pPr>
  </w:style>
  <w:style w:type="character" w:customStyle="1" w:styleId="25">
    <w:name w:val="font21"/>
    <w:qFormat/>
    <w:uiPriority w:val="0"/>
    <w:rPr>
      <w:rFonts w:ascii="Arial" w:hAnsi="Arial" w:cs="Arial"/>
      <w:color w:val="000000"/>
      <w:sz w:val="22"/>
      <w:szCs w:val="22"/>
      <w:u w:val="none"/>
    </w:rPr>
  </w:style>
  <w:style w:type="character" w:customStyle="1" w:styleId="26">
    <w:name w:val="font01"/>
    <w:qFormat/>
    <w:uiPriority w:val="0"/>
    <w:rPr>
      <w:rFonts w:hint="eastAsia" w:ascii="宋体" w:hAnsi="宋体" w:eastAsia="宋体" w:cs="宋体"/>
      <w:color w:val="000000"/>
      <w:sz w:val="22"/>
      <w:szCs w:val="22"/>
      <w:u w:val="none"/>
    </w:rPr>
  </w:style>
  <w:style w:type="character" w:customStyle="1" w:styleId="27">
    <w:name w:val="页眉 Char"/>
    <w:basedOn w:val="19"/>
    <w:link w:val="16"/>
    <w:qFormat/>
    <w:uiPriority w:val="0"/>
    <w:rPr>
      <w:rFonts w:ascii="Calibri" w:hAnsi="Calibri" w:eastAsia="宋体" w:cs="Times New Roman"/>
      <w:kern w:val="2"/>
      <w:sz w:val="18"/>
      <w:szCs w:val="18"/>
    </w:rPr>
  </w:style>
  <w:style w:type="character" w:customStyle="1" w:styleId="28">
    <w:name w:val="页脚 Char"/>
    <w:basedOn w:val="19"/>
    <w:link w:val="1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1303</Words>
  <Characters>1432</Characters>
  <Lines>13</Lines>
  <Paragraphs>3</Paragraphs>
  <TotalTime>2</TotalTime>
  <ScaleCrop>false</ScaleCrop>
  <LinksUpToDate>false</LinksUpToDate>
  <CharactersWithSpaces>1826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2025-12-31T15:04:00Z</dcterms:created>
  <dc:creator>Administrator</dc:creator>
  <cp:lastModifiedBy>Administrator</cp:lastModifiedBy>
  <cp:lastPrinted>2025-05-20T14:04:00Z</cp:lastPrinted>
  <dcterms:modified xsi:type="dcterms:W3CDTF">2026-05-28T06:15:16Z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FC80CA274B604A169BAB0CA8BBA9A839</vt:lpwstr>
  </property>
  <property fmtid="{D5CDD505-2E9C-101B-9397-08002B2CF9AE}" pid="4" name="KSOTemplateDocerSaveRecord">
    <vt:lpwstr>eyJoZGlkIjoiYzJlMTY1NzRmN2U4MTE2ZDBjZWFjNWJiYzI1MGI0ZjYiLCJ1c2VySWQiOiI1NzMxODE2NTEifQ==</vt:lpwstr>
  </property>
</Properties>
</file>